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703F394C" w:rsidR="002E0541" w:rsidRPr="004206BD" w:rsidRDefault="00D77D6D" w:rsidP="002E0541">
      <w:pPr>
        <w:spacing w:after="120"/>
        <w:jc w:val="both"/>
        <w:rPr>
          <w:rFonts w:ascii="Calibri" w:hAnsi="Calibri" w:cs="Calibri"/>
          <w:iCs/>
        </w:rPr>
      </w:pPr>
      <w:r w:rsidRPr="00D77D6D">
        <w:rPr>
          <w:rFonts w:ascii="Calibri" w:hAnsi="Calibri" w:cs="Calibri"/>
          <w:iCs/>
        </w:rPr>
        <w:t>O Vereador Carlos Tatto, no uso de suas atribuições legais, submete ao Plenário da Câmara Municipal de Embu-Guaçu o seguinte Projeto de Le</w:t>
      </w:r>
      <w:r w:rsidR="002E0541" w:rsidRPr="004206BD">
        <w:rPr>
          <w:rFonts w:ascii="Calibri" w:hAnsi="Calibri" w:cs="Calibri"/>
          <w:iCs/>
        </w:rPr>
        <w:t>i: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4275446F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 xml:space="preserve">PROJETO DE </w:t>
      </w:r>
      <w:r w:rsidR="00161344">
        <w:rPr>
          <w:b/>
          <w:sz w:val="36"/>
          <w:szCs w:val="36"/>
        </w:rPr>
        <w:t>LEI</w:t>
      </w:r>
      <w:r w:rsidRPr="004206BD">
        <w:rPr>
          <w:b/>
          <w:sz w:val="36"/>
          <w:szCs w:val="36"/>
        </w:rPr>
        <w:t xml:space="preserve">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r w:rsidR="000F6E46">
        <w:rPr>
          <w:b/>
          <w:iCs/>
          <w:sz w:val="36"/>
          <w:szCs w:val="36"/>
        </w:rPr>
        <w:t>___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5673A2F7" w:rsidR="002E0541" w:rsidRPr="004206BD" w:rsidRDefault="00B546D0" w:rsidP="00D75164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B546D0">
        <w:rPr>
          <w:rFonts w:ascii="Calibri" w:eastAsia="Calibri" w:hAnsi="Calibri" w:cs="Calibri"/>
          <w:i/>
          <w:sz w:val="26"/>
          <w:szCs w:val="26"/>
          <w:lang w:eastAsia="en-US"/>
        </w:rPr>
        <w:t>Dispõe sobre a instalação de bebedouros públicos no Município de Embu-Guaçu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62AAFE1" w14:textId="77777777" w:rsidR="00201A39" w:rsidRDefault="00201A39" w:rsidP="0005477E">
      <w:pPr>
        <w:spacing w:after="120" w:line="276" w:lineRule="auto"/>
        <w:jc w:val="both"/>
        <w:rPr>
          <w:rFonts w:ascii="Calibri" w:hAnsi="Calibri" w:cs="Calibri"/>
        </w:rPr>
      </w:pPr>
    </w:p>
    <w:p w14:paraId="793506E2" w14:textId="555AB365" w:rsidR="00747D8C" w:rsidRDefault="0005477E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2E0541">
        <w:rPr>
          <w:rFonts w:ascii="Calibri" w:hAnsi="Calibri" w:cs="Calibri"/>
        </w:rPr>
        <w:t>Art. 1</w:t>
      </w:r>
      <w:r w:rsidR="00295625" w:rsidRPr="002E0541">
        <w:rPr>
          <w:rFonts w:ascii="Calibri" w:hAnsi="Calibri" w:cs="Calibri"/>
        </w:rPr>
        <w:t>º</w:t>
      </w:r>
      <w:r w:rsidR="00295625">
        <w:rPr>
          <w:rFonts w:ascii="Calibri" w:hAnsi="Calibri" w:cs="Calibri"/>
        </w:rPr>
        <w:t xml:space="preserve"> </w:t>
      </w:r>
      <w:r w:rsidR="00E96C34" w:rsidRPr="00E96C34">
        <w:rPr>
          <w:rFonts w:ascii="Calibri" w:hAnsi="Calibri" w:cs="Calibri"/>
        </w:rPr>
        <w:t>Fica estabelecid</w:t>
      </w:r>
      <w:r w:rsidR="000A4DB2">
        <w:rPr>
          <w:rFonts w:ascii="Calibri" w:hAnsi="Calibri" w:cs="Calibri"/>
        </w:rPr>
        <w:t>a</w:t>
      </w:r>
      <w:r w:rsidR="00E96C34" w:rsidRPr="00E96C34">
        <w:rPr>
          <w:rFonts w:ascii="Calibri" w:hAnsi="Calibri" w:cs="Calibri"/>
        </w:rPr>
        <w:t xml:space="preserve"> a instalação de bebedouros públicos, com água potável, para consumo gratuito pelos munícipes em locais de prática de caminhada, centro urbano, praças e terminais de ônibus, existentes na região central da cidade, bem como em demais áreas de grande circulação de pessoas</w:t>
      </w:r>
      <w:r w:rsidR="00D75164"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59142D35" w14:textId="77777777" w:rsidR="000C4D07" w:rsidRDefault="00D75164" w:rsidP="00D75164">
      <w:pPr>
        <w:spacing w:after="120" w:line="276" w:lineRule="auto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2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</w:t>
      </w:r>
      <w:r w:rsidR="000C4D07" w:rsidRPr="000C4D07">
        <w:rPr>
          <w:rFonts w:ascii="Calibri" w:hAnsi="Calibri" w:cs="Calibri"/>
        </w:rPr>
        <w:t>Os bebedouros deverão:</w:t>
      </w:r>
    </w:p>
    <w:p w14:paraId="586CDBCE" w14:textId="77777777" w:rsidR="000C4D07" w:rsidRDefault="000C4D07" w:rsidP="00D75164">
      <w:pPr>
        <w:spacing w:after="120" w:line="276" w:lineRule="auto"/>
        <w:jc w:val="both"/>
        <w:rPr>
          <w:rFonts w:ascii="Calibri" w:hAnsi="Calibri" w:cs="Calibri"/>
        </w:rPr>
      </w:pPr>
      <w:r w:rsidRPr="000C4D07">
        <w:rPr>
          <w:rFonts w:ascii="Calibri" w:hAnsi="Calibri" w:cs="Calibri"/>
        </w:rPr>
        <w:t>I – fornecer água potável em perfeitas condições de higiene e uso;</w:t>
      </w:r>
    </w:p>
    <w:p w14:paraId="33345977" w14:textId="77777777" w:rsidR="000C4D07" w:rsidRDefault="000C4D07" w:rsidP="00D75164">
      <w:pPr>
        <w:spacing w:after="120" w:line="276" w:lineRule="auto"/>
        <w:jc w:val="both"/>
        <w:rPr>
          <w:rFonts w:ascii="Calibri" w:hAnsi="Calibri" w:cs="Calibri"/>
        </w:rPr>
      </w:pPr>
      <w:r w:rsidRPr="000C4D07">
        <w:rPr>
          <w:rFonts w:ascii="Calibri" w:hAnsi="Calibri" w:cs="Calibri"/>
        </w:rPr>
        <w:t>II – ser instalados em locais visíveis, sinalizados e de fácil acesso;</w:t>
      </w:r>
    </w:p>
    <w:p w14:paraId="7AB597A9" w14:textId="7A58EDAA" w:rsidR="00D75164" w:rsidRDefault="000C4D07" w:rsidP="00D75164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0C4D07">
        <w:rPr>
          <w:rFonts w:ascii="Calibri" w:hAnsi="Calibri" w:cs="Calibri"/>
        </w:rPr>
        <w:t>III – observar as normas de acessibilidade, garantindo o uso por pessoas com deficiência e mobilidade reduzida</w:t>
      </w:r>
      <w:r w:rsidR="00D75164"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5C6E9511" w14:textId="69A4A3EF" w:rsidR="0051749C" w:rsidRDefault="0051749C" w:rsidP="00D75164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51749C">
        <w:rPr>
          <w:rFonts w:asciiTheme="minorHAnsi" w:eastAsia="Times New Roman" w:hAnsiTheme="minorHAnsi" w:cstheme="minorHAnsi"/>
          <w:bCs/>
          <w:lang w:val="pt-PT" w:eastAsia="pt-BR"/>
        </w:rPr>
        <w:t>Parágrafo único. Cada bebedouro instalado contará também com bebedouro para animais domésticos (PETs), em nível adequado, observadas as normas de higiene e manutenção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2A9DAAD6" w14:textId="505890F8" w:rsidR="000C4D07" w:rsidRPr="000C4D07" w:rsidRDefault="00D75164" w:rsidP="000C4D07">
      <w:pPr>
        <w:spacing w:after="120" w:line="276" w:lineRule="auto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r w:rsidR="00E31D08">
        <w:rPr>
          <w:rFonts w:ascii="Calibri" w:hAnsi="Calibri" w:cs="Calibri"/>
        </w:rPr>
        <w:t>3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</w:t>
      </w:r>
      <w:r w:rsidR="000C4D07" w:rsidRPr="000C4D07">
        <w:rPr>
          <w:rFonts w:ascii="Calibri" w:hAnsi="Calibri" w:cs="Calibri"/>
        </w:rPr>
        <w:t>O Poder Público poderá firmar parcerias, convênios ou termos de cooperação com empresas privadas, entidades civis e organizações não governamentais para a aquisição, instalação e manutenção dos bebedouros.</w:t>
      </w:r>
    </w:p>
    <w:p w14:paraId="56610D49" w14:textId="77777777" w:rsidR="000C4D07" w:rsidRPr="000C4D07" w:rsidRDefault="000C4D07" w:rsidP="000C4D07">
      <w:pPr>
        <w:spacing w:after="120" w:line="276" w:lineRule="auto"/>
        <w:jc w:val="both"/>
        <w:rPr>
          <w:rFonts w:ascii="Calibri" w:hAnsi="Calibri" w:cs="Calibri"/>
        </w:rPr>
      </w:pPr>
      <w:r w:rsidRPr="000C4D07">
        <w:rPr>
          <w:rFonts w:ascii="Calibri" w:hAnsi="Calibri" w:cs="Calibri"/>
        </w:rPr>
        <w:t>§ 1º Como contrapartida pela cooperação, será permitido ao parceiro afixar sua marca ou logomarca nos bebedouros instalados, de forma discreta, padronizada e exclusivamente para identificação da colaboração.</w:t>
      </w:r>
    </w:p>
    <w:p w14:paraId="0A68D5DD" w14:textId="26A9B08B" w:rsidR="00D75164" w:rsidRDefault="000C4D07" w:rsidP="000C4D07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0C4D07">
        <w:rPr>
          <w:rFonts w:ascii="Calibri" w:hAnsi="Calibri" w:cs="Calibri"/>
        </w:rPr>
        <w:t>§ 2º É vedada a veiculação de propaganda político-partidária, eleitoral ou de promoção pessoal de autoridades e servidores públicos</w:t>
      </w:r>
      <w:r w:rsidR="00D75164"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0091711F" w14:textId="77777777" w:rsidR="00E31D08" w:rsidRDefault="00E31D08" w:rsidP="00E31D08">
      <w:pPr>
        <w:spacing w:after="120" w:line="276" w:lineRule="auto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4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O Poder Executivo Municipal efetuará estudos e levantamentos para determinar os locais adequados e descritos no Art. 1º da presente Lei, visando à instalação dos referidos bebedouros.</w:t>
      </w:r>
    </w:p>
    <w:p w14:paraId="174E1284" w14:textId="38A6B47D" w:rsidR="00D75164" w:rsidRDefault="00D75164" w:rsidP="003453D1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2E0541">
        <w:rPr>
          <w:rFonts w:ascii="Calibri" w:hAnsi="Calibri" w:cs="Calibri"/>
        </w:rPr>
        <w:t xml:space="preserve">Art. </w:t>
      </w:r>
      <w:r w:rsidR="008A4341">
        <w:rPr>
          <w:rFonts w:ascii="Calibri" w:hAnsi="Calibri" w:cs="Calibri"/>
        </w:rPr>
        <w:t>5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</w:t>
      </w:r>
      <w:r w:rsidR="003453D1" w:rsidRPr="003453D1">
        <w:rPr>
          <w:rFonts w:ascii="Calibri" w:hAnsi="Calibri" w:cs="Calibri"/>
        </w:rPr>
        <w:t>O Poder Executivo regulamentará esta Lei, definindo critérios técnicos, padrões de instalação, manutenção e a forma da publicidade permitida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162E31C6" w14:textId="0EB77006" w:rsidR="00D75164" w:rsidRDefault="00D75164" w:rsidP="003453D1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2E0541">
        <w:rPr>
          <w:rFonts w:ascii="Calibri" w:hAnsi="Calibri" w:cs="Calibri"/>
        </w:rPr>
        <w:t xml:space="preserve">Art. </w:t>
      </w:r>
      <w:r w:rsidR="008A4341">
        <w:rPr>
          <w:rFonts w:ascii="Calibri" w:hAnsi="Calibri" w:cs="Calibri"/>
        </w:rPr>
        <w:t>6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</w:t>
      </w:r>
      <w:r w:rsidR="003453D1" w:rsidRPr="003453D1">
        <w:rPr>
          <w:rFonts w:ascii="Calibri" w:hAnsi="Calibri" w:cs="Calibri"/>
        </w:rPr>
        <w:t>As despesas decorrentes desta Lei correrão por conta de dotações orçamentárias próprias, suplementadas se necessário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2E2769D8" w14:textId="7101C16C" w:rsidR="00CE1D52" w:rsidRPr="00CE1D52" w:rsidRDefault="00CE1D52" w:rsidP="003453D1">
      <w:pPr>
        <w:spacing w:after="120" w:line="276" w:lineRule="auto"/>
        <w:jc w:val="both"/>
        <w:rPr>
          <w:rFonts w:asciiTheme="minorHAnsi" w:eastAsia="Times New Roman" w:hAnsiTheme="minorHAnsi" w:cstheme="minorHAnsi"/>
          <w:lang w:val="pt-PT" w:eastAsia="pt-BR"/>
        </w:rPr>
      </w:pPr>
      <w:r w:rsidRPr="00CE1D52">
        <w:rPr>
          <w:rFonts w:asciiTheme="minorHAnsi" w:eastAsia="Times New Roman" w:hAnsiTheme="minorHAnsi" w:cstheme="minorHAnsi"/>
          <w:lang w:eastAsia="pt-BR"/>
        </w:rPr>
        <w:lastRenderedPageBreak/>
        <w:t xml:space="preserve">Parágrafo único. A instalação e manutenção dos bebedouros públicos será realizada de forma gradativa, prioritariamente nas praças e terminais de ônibus da região central, conforme planejamento do Executivo Municipal, </w:t>
      </w:r>
      <w:r w:rsidR="00535A90" w:rsidRPr="00535A90">
        <w:rPr>
          <w:rFonts w:asciiTheme="minorHAnsi" w:eastAsia="Times New Roman" w:hAnsiTheme="minorHAnsi" w:cstheme="minorHAnsi"/>
          <w:lang w:eastAsia="pt-BR"/>
        </w:rPr>
        <w:t>será iniciada</w:t>
      </w:r>
      <w:r w:rsidRPr="00CE1D52">
        <w:rPr>
          <w:rFonts w:asciiTheme="minorHAnsi" w:eastAsia="Times New Roman" w:hAnsiTheme="minorHAnsi" w:cstheme="minorHAnsi"/>
          <w:lang w:eastAsia="pt-BR"/>
        </w:rPr>
        <w:t xml:space="preserve"> no prazo de até 180 (cento e oitenta) dias após a regulamentação desta Lei</w:t>
      </w:r>
    </w:p>
    <w:p w14:paraId="34A27EFB" w14:textId="7F94C2EC" w:rsidR="00D75164" w:rsidRDefault="00D75164" w:rsidP="00D75164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2E0541">
        <w:rPr>
          <w:rFonts w:ascii="Calibri" w:hAnsi="Calibri" w:cs="Calibri"/>
        </w:rPr>
        <w:t xml:space="preserve">Art. </w:t>
      </w:r>
      <w:r w:rsidR="008A4341">
        <w:rPr>
          <w:rFonts w:ascii="Calibri" w:hAnsi="Calibri" w:cs="Calibri"/>
        </w:rPr>
        <w:t>7</w:t>
      </w:r>
      <w:r w:rsidRPr="002E0541">
        <w:rPr>
          <w:rFonts w:ascii="Calibri" w:hAnsi="Calibri" w:cs="Calibri"/>
        </w:rPr>
        <w:t>º</w:t>
      </w:r>
      <w:r>
        <w:rPr>
          <w:rFonts w:ascii="Calibri" w:hAnsi="Calibri" w:cs="Calibri"/>
        </w:rPr>
        <w:t xml:space="preserve"> </w:t>
      </w:r>
      <w:r w:rsidRPr="00D75164">
        <w:rPr>
          <w:rFonts w:ascii="Calibri" w:hAnsi="Calibri" w:cs="Calibri"/>
        </w:rPr>
        <w:t>Esta Lei entra em vigor na data de sua publicação</w:t>
      </w:r>
      <w:r>
        <w:rPr>
          <w:rFonts w:asciiTheme="minorHAnsi" w:eastAsia="Times New Roman" w:hAnsiTheme="minorHAnsi" w:cstheme="minorHAnsi"/>
          <w:bCs/>
          <w:lang w:val="pt-PT" w:eastAsia="pt-BR"/>
        </w:rPr>
        <w:t>.</w:t>
      </w:r>
    </w:p>
    <w:p w14:paraId="769438A1" w14:textId="77777777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F4D81FC" w14:textId="568C0CF5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 w:rsidR="00E85479">
        <w:rPr>
          <w:rFonts w:ascii="Calibri" w:hAnsi="Calibri" w:cs="Calibri"/>
        </w:rPr>
        <w:t>25 de setembro</w:t>
      </w:r>
      <w:r w:rsidRPr="004206BD">
        <w:rPr>
          <w:rFonts w:ascii="Calibri" w:hAnsi="Calibri" w:cs="Calibri"/>
        </w:rPr>
        <w:t xml:space="preserve"> de 2025.</w:t>
      </w:r>
    </w:p>
    <w:p w14:paraId="27FD950D" w14:textId="77777777" w:rsidR="00460CA4" w:rsidRDefault="00460CA4" w:rsidP="008915DE">
      <w:pPr>
        <w:jc w:val="center"/>
        <w:rPr>
          <w:rFonts w:ascii="Calibri" w:hAnsi="Calibri" w:cs="Calibri"/>
        </w:rPr>
        <w:sectPr w:rsidR="00460CA4" w:rsidSect="00B600FB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1602EEE5" w14:textId="77777777" w:rsidR="00526F23" w:rsidRDefault="00526F23" w:rsidP="008915DE">
      <w:pPr>
        <w:spacing w:after="240"/>
        <w:jc w:val="center"/>
        <w:rPr>
          <w:rFonts w:ascii="Calibri" w:hAnsi="Calibri" w:cs="Calibri"/>
        </w:rPr>
      </w:pPr>
    </w:p>
    <w:p w14:paraId="5F5618A5" w14:textId="6092C81D" w:rsidR="00526F23" w:rsidRPr="008915DE" w:rsidRDefault="008915DE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Carlos Tatto</w:t>
      </w:r>
    </w:p>
    <w:p w14:paraId="2CC6A71A" w14:textId="54FC7903" w:rsidR="008915DE" w:rsidRPr="008915DE" w:rsidRDefault="008915DE" w:rsidP="008915DE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Vereador – PT</w:t>
      </w:r>
    </w:p>
    <w:p w14:paraId="0C4B6DC6" w14:textId="77777777" w:rsidR="008915DE" w:rsidRDefault="008915DE" w:rsidP="0038109A">
      <w:pPr>
        <w:spacing w:after="120"/>
        <w:jc w:val="center"/>
        <w:rPr>
          <w:rFonts w:ascii="Calibri" w:hAnsi="Calibri" w:cs="Calibri"/>
        </w:rPr>
        <w:sectPr w:rsidR="008915DE" w:rsidSect="00460CA4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2C1CAA85" w14:textId="77777777" w:rsidR="008915DE" w:rsidRPr="004206BD" w:rsidRDefault="008915DE" w:rsidP="0038109A">
      <w:pPr>
        <w:spacing w:after="120"/>
        <w:jc w:val="center"/>
        <w:rPr>
          <w:rFonts w:ascii="Calibri" w:hAnsi="Calibri" w:cs="Calibri"/>
        </w:rPr>
      </w:pPr>
    </w:p>
    <w:p w14:paraId="464BE7A4" w14:textId="77777777" w:rsidR="00460CA4" w:rsidRDefault="00460CA4" w:rsidP="0038109A">
      <w:pPr>
        <w:spacing w:after="120"/>
        <w:jc w:val="right"/>
        <w:rPr>
          <w:rFonts w:ascii="Calibri" w:hAnsi="Calibri" w:cs="Calibri"/>
        </w:rPr>
        <w:sectPr w:rsidR="00460CA4" w:rsidSect="00460CA4">
          <w:headerReference w:type="default" r:id="rId10"/>
          <w:footerReference w:type="default" r:id="rId11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61EB1FB9" w14:textId="77777777" w:rsidR="009276C7" w:rsidRDefault="009276C7" w:rsidP="009276C7">
      <w:pPr>
        <w:jc w:val="both"/>
        <w:rPr>
          <w:rFonts w:asciiTheme="minorHAnsi" w:hAnsiTheme="minorHAnsi" w:cstheme="minorHAnsi"/>
          <w:b/>
          <w:bCs/>
        </w:rPr>
      </w:pPr>
      <w:r w:rsidRPr="009276C7">
        <w:rPr>
          <w:rFonts w:asciiTheme="minorHAnsi" w:hAnsiTheme="minorHAnsi" w:cstheme="minorHAnsi"/>
          <w:b/>
          <w:bCs/>
        </w:rPr>
        <w:t>JUSTIFICATIVA</w:t>
      </w:r>
    </w:p>
    <w:p w14:paraId="034B2091" w14:textId="77777777" w:rsidR="009276C7" w:rsidRPr="009276C7" w:rsidRDefault="009276C7" w:rsidP="009276C7">
      <w:pPr>
        <w:jc w:val="both"/>
        <w:rPr>
          <w:rFonts w:asciiTheme="minorHAnsi" w:hAnsiTheme="minorHAnsi" w:cstheme="minorHAnsi"/>
          <w:b/>
          <w:bCs/>
        </w:rPr>
      </w:pPr>
    </w:p>
    <w:p w14:paraId="021F589D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O presente Projeto de Lei visa </w:t>
      </w:r>
      <w:r w:rsidRPr="00177DA6">
        <w:rPr>
          <w:rFonts w:asciiTheme="minorHAnsi" w:hAnsiTheme="minorHAnsi" w:cstheme="minorHAnsi"/>
          <w:b/>
          <w:bCs/>
        </w:rPr>
        <w:t>assegurar o acesso gratuito à água potável</w:t>
      </w:r>
      <w:r w:rsidRPr="00177DA6">
        <w:rPr>
          <w:rFonts w:asciiTheme="minorHAnsi" w:hAnsiTheme="minorHAnsi" w:cstheme="minorHAnsi"/>
        </w:rPr>
        <w:t xml:space="preserve"> em locais de grande circulação no Município de Embu-Guaçu — praças, terminais, espaços de caminhada e demais áreas do centro — como medida de </w:t>
      </w:r>
      <w:r w:rsidRPr="00177DA6">
        <w:rPr>
          <w:rFonts w:asciiTheme="minorHAnsi" w:hAnsiTheme="minorHAnsi" w:cstheme="minorHAnsi"/>
          <w:b/>
          <w:bCs/>
        </w:rPr>
        <w:t>saúde pública, bem-estar e inclusão</w:t>
      </w:r>
      <w:r w:rsidRPr="00177DA6">
        <w:rPr>
          <w:rFonts w:asciiTheme="minorHAnsi" w:hAnsiTheme="minorHAnsi" w:cstheme="minorHAnsi"/>
        </w:rPr>
        <w:t xml:space="preserve">. A experiência cotidiana demonstra a carência de “pontos de hidratação” em áreas de lazer e mobilidade, o que desencoraja a prática de atividades físicas e expõe munícipes — em especial crianças, idosos e trabalhadores — a riscos de desidratação. Iniciativas análogas têm sido adotadas por outros municípios, com foco em praças e locais de caminhada, reforçando a vocação dessa política para o espaço público urbano. </w:t>
      </w:r>
    </w:p>
    <w:p w14:paraId="0B35F26B" w14:textId="77777777" w:rsidR="00177DA6" w:rsidRPr="00177DA6" w:rsidRDefault="00177DA6" w:rsidP="00177DA6">
      <w:pPr>
        <w:jc w:val="both"/>
        <w:rPr>
          <w:rFonts w:asciiTheme="minorHAnsi" w:hAnsiTheme="minorHAnsi" w:cstheme="minorHAnsi"/>
        </w:rPr>
      </w:pPr>
    </w:p>
    <w:p w14:paraId="079739B5" w14:textId="7CF2CE1F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Do ponto de vista jurídico-constitucional, a matéria insere-se no </w:t>
      </w:r>
      <w:r w:rsidRPr="00177DA6">
        <w:rPr>
          <w:rFonts w:asciiTheme="minorHAnsi" w:hAnsiTheme="minorHAnsi" w:cstheme="minorHAnsi"/>
          <w:b/>
          <w:bCs/>
        </w:rPr>
        <w:t>interesse local</w:t>
      </w:r>
      <w:r w:rsidRPr="00177DA6">
        <w:rPr>
          <w:rFonts w:asciiTheme="minorHAnsi" w:hAnsiTheme="minorHAnsi" w:cstheme="minorHAnsi"/>
        </w:rPr>
        <w:t xml:space="preserve"> (CF, art. 30, I e II), cabendo ao Município legislar e suplementar normas voltadas à proteção da saúde e à organização do uso dos seus logradouros. </w:t>
      </w:r>
    </w:p>
    <w:p w14:paraId="6604A6AF" w14:textId="77777777" w:rsidR="00177DA6" w:rsidRPr="00177DA6" w:rsidRDefault="00177DA6" w:rsidP="00177DA6">
      <w:pPr>
        <w:jc w:val="both"/>
        <w:rPr>
          <w:rFonts w:asciiTheme="minorHAnsi" w:hAnsiTheme="minorHAnsi" w:cstheme="minorHAnsi"/>
        </w:rPr>
      </w:pPr>
    </w:p>
    <w:p w14:paraId="4F8D90D9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Ainda quanto à iniciativa parlamentar, o Supremo Tribunal Federal fixou entendimento no </w:t>
      </w:r>
      <w:r w:rsidRPr="00177DA6">
        <w:rPr>
          <w:rFonts w:asciiTheme="minorHAnsi" w:hAnsiTheme="minorHAnsi" w:cstheme="minorHAnsi"/>
          <w:b/>
          <w:bCs/>
        </w:rPr>
        <w:t>Tema 917 da Repercussão Geral (ARE 878.911)</w:t>
      </w:r>
      <w:r w:rsidRPr="00177DA6">
        <w:rPr>
          <w:rFonts w:asciiTheme="minorHAnsi" w:hAnsiTheme="minorHAnsi" w:cstheme="minorHAnsi"/>
        </w:rPr>
        <w:t xml:space="preserve">: </w:t>
      </w:r>
      <w:r w:rsidRPr="00177DA6">
        <w:rPr>
          <w:rFonts w:asciiTheme="minorHAnsi" w:hAnsiTheme="minorHAnsi" w:cstheme="minorHAnsi"/>
          <w:b/>
          <w:bCs/>
        </w:rPr>
        <w:t>não há usurpação da competência do Chefe do Executivo</w:t>
      </w:r>
      <w:r w:rsidRPr="00177DA6">
        <w:rPr>
          <w:rFonts w:asciiTheme="minorHAnsi" w:hAnsiTheme="minorHAnsi" w:cstheme="minorHAnsi"/>
        </w:rPr>
        <w:t xml:space="preserve"> quando a lei — mesmo gerando despesa — </w:t>
      </w:r>
      <w:r w:rsidRPr="00177DA6">
        <w:rPr>
          <w:rFonts w:asciiTheme="minorHAnsi" w:hAnsiTheme="minorHAnsi" w:cstheme="minorHAnsi"/>
          <w:b/>
          <w:bCs/>
        </w:rPr>
        <w:t>não altera a estrutura administrativa, as atribuições de órgãos ou o regime dos servidores</w:t>
      </w:r>
      <w:r w:rsidRPr="00177DA6">
        <w:rPr>
          <w:rFonts w:asciiTheme="minorHAnsi" w:hAnsiTheme="minorHAnsi" w:cstheme="minorHAnsi"/>
        </w:rPr>
        <w:t xml:space="preserve">, limitando-se a instituir política pública de interesse local. É exatamente o caso dos autos. </w:t>
      </w:r>
    </w:p>
    <w:p w14:paraId="47E7E7F0" w14:textId="77777777" w:rsidR="00C629BF" w:rsidRDefault="00C629BF" w:rsidP="00177DA6">
      <w:pPr>
        <w:jc w:val="both"/>
        <w:rPr>
          <w:rFonts w:asciiTheme="minorHAnsi" w:hAnsiTheme="minorHAnsi" w:cstheme="minorHAnsi"/>
        </w:rPr>
      </w:pPr>
    </w:p>
    <w:p w14:paraId="1DD25230" w14:textId="0C2FE9D7" w:rsidR="00C629BF" w:rsidRDefault="00C629BF" w:rsidP="00177DA6">
      <w:pPr>
        <w:jc w:val="both"/>
        <w:rPr>
          <w:rFonts w:asciiTheme="minorHAnsi" w:hAnsiTheme="minorHAnsi" w:cstheme="minorHAnsi"/>
        </w:rPr>
      </w:pPr>
      <w:r w:rsidRPr="00C629BF">
        <w:rPr>
          <w:rFonts w:asciiTheme="minorHAnsi" w:hAnsiTheme="minorHAnsi" w:cstheme="minorHAnsi"/>
        </w:rPr>
        <w:t>A ementa do referido acórdão estabelece que</w:t>
      </w:r>
      <w:r>
        <w:rPr>
          <w:rFonts w:asciiTheme="minorHAnsi" w:hAnsiTheme="minorHAnsi" w:cstheme="minorHAnsi"/>
        </w:rPr>
        <w:t>:</w:t>
      </w:r>
    </w:p>
    <w:p w14:paraId="70662E5B" w14:textId="77777777" w:rsidR="00C629BF" w:rsidRDefault="00C629BF" w:rsidP="00177DA6">
      <w:pPr>
        <w:jc w:val="both"/>
        <w:rPr>
          <w:rFonts w:asciiTheme="minorHAnsi" w:hAnsiTheme="minorHAnsi" w:cstheme="minorHAnsi"/>
        </w:rPr>
      </w:pPr>
    </w:p>
    <w:p w14:paraId="65B10480" w14:textId="1C15B71C" w:rsidR="00C629BF" w:rsidRDefault="00C629BF" w:rsidP="00C629BF">
      <w:pPr>
        <w:ind w:left="2832"/>
        <w:jc w:val="both"/>
        <w:rPr>
          <w:rFonts w:asciiTheme="minorHAnsi" w:hAnsiTheme="minorHAnsi" w:cstheme="minorHAnsi"/>
        </w:rPr>
      </w:pPr>
      <w:r w:rsidRPr="00C629BF">
        <w:rPr>
          <w:rFonts w:asciiTheme="minorHAnsi" w:hAnsiTheme="minorHAnsi" w:cstheme="minorHAnsi"/>
        </w:rPr>
        <w:t>"1. Recurso extraordinário com agravo. Repercussão geral. 2. Ação Direta de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Inconstitucionalidade estadual. Lei 5.616/2013, do Município do Rio de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Janeiro. Instalação de câmeras de monitoramento em escolas e cercanias. 3.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Inconstitucionalidade formal. Vício de iniciativa. Competência privativa do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 xml:space="preserve">Poder Executivo municipal. Não ocorrência. </w:t>
      </w:r>
      <w:r w:rsidRPr="00C629BF">
        <w:rPr>
          <w:rFonts w:asciiTheme="minorHAnsi" w:hAnsiTheme="minorHAnsi" w:cstheme="minorHAnsi"/>
          <w:b/>
          <w:bCs/>
        </w:rPr>
        <w:t>Não usurpa a competência</w:t>
      </w:r>
      <w:r>
        <w:rPr>
          <w:rFonts w:asciiTheme="minorHAnsi" w:hAnsiTheme="minorHAnsi" w:cstheme="minorHAnsi"/>
          <w:b/>
          <w:bCs/>
        </w:rPr>
        <w:t xml:space="preserve"> </w:t>
      </w:r>
      <w:r w:rsidRPr="00C629BF">
        <w:rPr>
          <w:rFonts w:asciiTheme="minorHAnsi" w:hAnsiTheme="minorHAnsi" w:cstheme="minorHAnsi"/>
          <w:b/>
          <w:bCs/>
        </w:rPr>
        <w:t>privativa do chefe do Poder Executivo lei que, embora crie despesa para</w:t>
      </w:r>
      <w:r>
        <w:rPr>
          <w:rFonts w:asciiTheme="minorHAnsi" w:hAnsiTheme="minorHAnsi" w:cstheme="minorHAnsi"/>
          <w:b/>
          <w:bCs/>
        </w:rPr>
        <w:t xml:space="preserve"> </w:t>
      </w:r>
      <w:r w:rsidRPr="00C629BF">
        <w:rPr>
          <w:rFonts w:asciiTheme="minorHAnsi" w:hAnsiTheme="minorHAnsi" w:cstheme="minorHAnsi"/>
          <w:b/>
          <w:bCs/>
        </w:rPr>
        <w:t>a Administração Pública, não trata da sua estrutura ou da atribuição de</w:t>
      </w:r>
      <w:r>
        <w:rPr>
          <w:rFonts w:asciiTheme="minorHAnsi" w:hAnsiTheme="minorHAnsi" w:cstheme="minorHAnsi"/>
          <w:b/>
          <w:bCs/>
        </w:rPr>
        <w:t xml:space="preserve"> </w:t>
      </w:r>
      <w:r w:rsidRPr="00C629BF">
        <w:rPr>
          <w:rFonts w:asciiTheme="minorHAnsi" w:hAnsiTheme="minorHAnsi" w:cstheme="minorHAnsi"/>
          <w:b/>
          <w:bCs/>
        </w:rPr>
        <w:t xml:space="preserve">seus órgãos nem do regime jurídico </w:t>
      </w:r>
      <w:r w:rsidRPr="00C629BF">
        <w:rPr>
          <w:rFonts w:asciiTheme="minorHAnsi" w:hAnsiTheme="minorHAnsi" w:cstheme="minorHAnsi"/>
          <w:b/>
          <w:bCs/>
        </w:rPr>
        <w:lastRenderedPageBreak/>
        <w:t xml:space="preserve">de servidores públicos. </w:t>
      </w:r>
      <w:r w:rsidRPr="00C629BF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Repercussão geral reconhecida com reafirmação da jurisprudência desta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Corte. 5. Recurso extraordinário provido"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>(ARE 878.911 RG, relator ministro Gilmar Mendes, Tribunal Pleno, julgado</w:t>
      </w:r>
      <w:r>
        <w:rPr>
          <w:rFonts w:asciiTheme="minorHAnsi" w:hAnsiTheme="minorHAnsi" w:cstheme="minorHAnsi"/>
        </w:rPr>
        <w:t xml:space="preserve"> </w:t>
      </w:r>
      <w:r w:rsidRPr="00C629BF">
        <w:rPr>
          <w:rFonts w:asciiTheme="minorHAnsi" w:hAnsiTheme="minorHAnsi" w:cstheme="minorHAnsi"/>
        </w:rPr>
        <w:t xml:space="preserve">em 29/9/2016, </w:t>
      </w:r>
      <w:proofErr w:type="spellStart"/>
      <w:r w:rsidRPr="00C629BF">
        <w:rPr>
          <w:rFonts w:asciiTheme="minorHAnsi" w:hAnsiTheme="minorHAnsi" w:cstheme="minorHAnsi"/>
        </w:rPr>
        <w:t>DJe</w:t>
      </w:r>
      <w:proofErr w:type="spellEnd"/>
      <w:r w:rsidRPr="00C629BF">
        <w:rPr>
          <w:rFonts w:asciiTheme="minorHAnsi" w:hAnsiTheme="minorHAnsi" w:cstheme="minorHAnsi"/>
        </w:rPr>
        <w:t xml:space="preserve"> de 11/10/2016)</w:t>
      </w:r>
      <w:r>
        <w:rPr>
          <w:rFonts w:asciiTheme="minorHAnsi" w:hAnsiTheme="minorHAnsi" w:cstheme="minorHAnsi"/>
        </w:rPr>
        <w:t>.</w:t>
      </w:r>
    </w:p>
    <w:p w14:paraId="2C31992F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</w:p>
    <w:p w14:paraId="44E5E51C" w14:textId="14A329DF" w:rsidR="004711E8" w:rsidRDefault="00F82F1F" w:rsidP="00F82F1F">
      <w:pPr>
        <w:jc w:val="both"/>
        <w:rPr>
          <w:rFonts w:asciiTheme="minorHAnsi" w:hAnsiTheme="minorHAnsi" w:cstheme="minorHAnsi"/>
        </w:rPr>
      </w:pPr>
      <w:r w:rsidRPr="00F82F1F">
        <w:rPr>
          <w:rFonts w:asciiTheme="minorHAnsi" w:hAnsiTheme="minorHAnsi" w:cstheme="minorHAnsi"/>
        </w:rPr>
        <w:t>Ficou claro que, com exceção das matérias previstas expressamente naqueles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dispositivos e seus correspondentes a nível estadual e municipal, todas as outras são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inalcançáveis pela inconstitucionalidade formal subjetiva, ou seja, vício de iniciativa,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uma vez que a interpretação dada pela Suprema Corte é restritiva e não amplia o rol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taxativo previsto pelo legislador constituinte</w:t>
      </w:r>
      <w:r>
        <w:rPr>
          <w:rFonts w:asciiTheme="minorHAnsi" w:hAnsiTheme="minorHAnsi" w:cstheme="minorHAnsi"/>
        </w:rPr>
        <w:t>.</w:t>
      </w:r>
    </w:p>
    <w:p w14:paraId="15021515" w14:textId="77777777" w:rsidR="00F82F1F" w:rsidRDefault="00F82F1F" w:rsidP="00F82F1F">
      <w:pPr>
        <w:jc w:val="both"/>
        <w:rPr>
          <w:rFonts w:asciiTheme="minorHAnsi" w:hAnsiTheme="minorHAnsi" w:cstheme="minorHAnsi"/>
        </w:rPr>
      </w:pPr>
    </w:p>
    <w:p w14:paraId="00344C91" w14:textId="5CBC7F2C" w:rsidR="00F82F1F" w:rsidRDefault="00F82F1F" w:rsidP="00BD0445">
      <w:pPr>
        <w:jc w:val="both"/>
        <w:rPr>
          <w:rFonts w:asciiTheme="minorHAnsi" w:hAnsiTheme="minorHAnsi" w:cstheme="minorHAnsi"/>
        </w:rPr>
      </w:pPr>
      <w:r w:rsidRPr="00F82F1F">
        <w:rPr>
          <w:rFonts w:asciiTheme="minorHAnsi" w:hAnsiTheme="minorHAnsi" w:cstheme="minorHAnsi"/>
        </w:rPr>
        <w:t>A não observância do referido julgado acaba limitando a atuação do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parlamentar municipal no tocante a produção legislativa, uma vez que o filtro jurídico constitucional</w:t>
      </w:r>
      <w:r>
        <w:rPr>
          <w:rFonts w:asciiTheme="minorHAnsi" w:hAnsiTheme="minorHAnsi" w:cstheme="minorHAnsi"/>
        </w:rPr>
        <w:t xml:space="preserve"> </w:t>
      </w:r>
      <w:r w:rsidRPr="00F82F1F">
        <w:rPr>
          <w:rFonts w:asciiTheme="minorHAnsi" w:hAnsiTheme="minorHAnsi" w:cstheme="minorHAnsi"/>
        </w:rPr>
        <w:t>aplicado pelos Tribunais de Justiça dos Estados impede a vigência de</w:t>
      </w:r>
      <w:r w:rsidR="00BD0445">
        <w:rPr>
          <w:rFonts w:asciiTheme="minorHAnsi" w:hAnsiTheme="minorHAnsi" w:cstheme="minorHAnsi"/>
        </w:rPr>
        <w:t xml:space="preserve"> </w:t>
      </w:r>
      <w:r w:rsidR="00BD0445" w:rsidRPr="00BD0445">
        <w:rPr>
          <w:rFonts w:asciiTheme="minorHAnsi" w:hAnsiTheme="minorHAnsi" w:cstheme="minorHAnsi"/>
        </w:rPr>
        <w:t>leis municipais de iniciativa do vereador, que são extirpadas do ordenamento jurídico</w:t>
      </w:r>
      <w:r w:rsidR="00BD0445">
        <w:rPr>
          <w:rFonts w:asciiTheme="minorHAnsi" w:hAnsiTheme="minorHAnsi" w:cstheme="minorHAnsi"/>
        </w:rPr>
        <w:t xml:space="preserve"> </w:t>
      </w:r>
      <w:r w:rsidR="00BD0445" w:rsidRPr="00BD0445">
        <w:rPr>
          <w:rFonts w:asciiTheme="minorHAnsi" w:hAnsiTheme="minorHAnsi" w:cstheme="minorHAnsi"/>
        </w:rPr>
        <w:t>local.</w:t>
      </w:r>
    </w:p>
    <w:p w14:paraId="25CC2B70" w14:textId="77777777" w:rsidR="004711E8" w:rsidRDefault="004711E8" w:rsidP="00D86CF0">
      <w:pPr>
        <w:jc w:val="both"/>
        <w:rPr>
          <w:rFonts w:asciiTheme="minorHAnsi" w:hAnsiTheme="minorHAnsi" w:cstheme="minorHAnsi"/>
        </w:rPr>
      </w:pPr>
    </w:p>
    <w:p w14:paraId="0C801558" w14:textId="42933E5C" w:rsidR="00C35F58" w:rsidRDefault="00D86CF0" w:rsidP="00D86CF0">
      <w:pPr>
        <w:jc w:val="both"/>
        <w:rPr>
          <w:rFonts w:asciiTheme="minorHAnsi" w:hAnsiTheme="minorHAnsi" w:cstheme="minorHAnsi"/>
        </w:rPr>
      </w:pPr>
      <w:r w:rsidRPr="00D86CF0">
        <w:rPr>
          <w:rFonts w:asciiTheme="minorHAnsi" w:hAnsiTheme="minorHAnsi" w:cstheme="minorHAnsi"/>
        </w:rPr>
        <w:t>Portanto, o projeto de lei em análise, ao prever a instalação de bebedouros públicos, não</w:t>
      </w:r>
      <w:r>
        <w:rPr>
          <w:rFonts w:asciiTheme="minorHAnsi" w:hAnsiTheme="minorHAnsi" w:cstheme="minorHAnsi"/>
        </w:rPr>
        <w:t xml:space="preserve"> </w:t>
      </w:r>
      <w:r w:rsidRPr="00D86CF0">
        <w:rPr>
          <w:rFonts w:asciiTheme="minorHAnsi" w:hAnsiTheme="minorHAnsi" w:cstheme="minorHAnsi"/>
        </w:rPr>
        <w:t>interfere na organização administrativa ou no regime jurídico dos servidores, limitando-se</w:t>
      </w:r>
      <w:r>
        <w:rPr>
          <w:rFonts w:asciiTheme="minorHAnsi" w:hAnsiTheme="minorHAnsi" w:cstheme="minorHAnsi"/>
        </w:rPr>
        <w:t xml:space="preserve"> </w:t>
      </w:r>
      <w:r w:rsidRPr="00D86CF0">
        <w:rPr>
          <w:rFonts w:asciiTheme="minorHAnsi" w:hAnsiTheme="minorHAnsi" w:cstheme="minorHAnsi"/>
        </w:rPr>
        <w:t>a instituir uma política pública de interesse local</w:t>
      </w:r>
      <w:r>
        <w:rPr>
          <w:rFonts w:asciiTheme="minorHAnsi" w:hAnsiTheme="minorHAnsi" w:cstheme="minorHAnsi"/>
        </w:rPr>
        <w:t>.</w:t>
      </w:r>
    </w:p>
    <w:p w14:paraId="30EAC75E" w14:textId="77777777" w:rsidR="00D86CF0" w:rsidRDefault="00D86CF0" w:rsidP="00D86CF0">
      <w:pPr>
        <w:jc w:val="both"/>
        <w:rPr>
          <w:rFonts w:asciiTheme="minorHAnsi" w:hAnsiTheme="minorHAnsi" w:cstheme="minorHAnsi"/>
        </w:rPr>
      </w:pPr>
    </w:p>
    <w:p w14:paraId="61463F99" w14:textId="1B59D84A" w:rsidR="00AF4F8F" w:rsidRDefault="00AF4F8F" w:rsidP="00AF4F8F">
      <w:pPr>
        <w:jc w:val="both"/>
        <w:rPr>
          <w:rFonts w:asciiTheme="minorHAnsi" w:hAnsiTheme="minorHAnsi" w:cstheme="minorHAnsi"/>
        </w:rPr>
      </w:pPr>
      <w:r w:rsidRPr="00AF4F8F">
        <w:rPr>
          <w:rFonts w:asciiTheme="minorHAnsi" w:hAnsiTheme="minorHAnsi" w:cstheme="minorHAnsi"/>
        </w:rPr>
        <w:t>Ainda que o projeto implique em gastos para o município, a jurisprudência do STF entende</w:t>
      </w:r>
      <w:r>
        <w:rPr>
          <w:rFonts w:asciiTheme="minorHAnsi" w:hAnsiTheme="minorHAnsi" w:cstheme="minorHAnsi"/>
        </w:rPr>
        <w:t xml:space="preserve"> </w:t>
      </w:r>
      <w:r w:rsidRPr="00AF4F8F">
        <w:rPr>
          <w:rFonts w:asciiTheme="minorHAnsi" w:hAnsiTheme="minorHAnsi" w:cstheme="minorHAnsi"/>
        </w:rPr>
        <w:t>que a criação de despesas não é, por si só, causa de inconstitucionalidade, desde que</w:t>
      </w:r>
      <w:r>
        <w:rPr>
          <w:rFonts w:asciiTheme="minorHAnsi" w:hAnsiTheme="minorHAnsi" w:cstheme="minorHAnsi"/>
        </w:rPr>
        <w:t xml:space="preserve"> </w:t>
      </w:r>
      <w:r w:rsidRPr="00AF4F8F">
        <w:rPr>
          <w:rFonts w:asciiTheme="minorHAnsi" w:hAnsiTheme="minorHAnsi" w:cstheme="minorHAnsi"/>
        </w:rPr>
        <w:t>não haja invasão de competência ou afronta a outras normas constitucionais</w:t>
      </w:r>
      <w:r>
        <w:rPr>
          <w:rFonts w:asciiTheme="minorHAnsi" w:hAnsiTheme="minorHAnsi" w:cstheme="minorHAnsi"/>
        </w:rPr>
        <w:t>.</w:t>
      </w:r>
    </w:p>
    <w:p w14:paraId="59343976" w14:textId="77777777" w:rsidR="00C35F58" w:rsidRDefault="00C35F58" w:rsidP="00177DA6">
      <w:pPr>
        <w:jc w:val="both"/>
        <w:rPr>
          <w:rFonts w:asciiTheme="minorHAnsi" w:hAnsiTheme="minorHAnsi" w:cstheme="minorHAnsi"/>
        </w:rPr>
      </w:pPr>
    </w:p>
    <w:p w14:paraId="04FAB93B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A proposta também </w:t>
      </w:r>
      <w:r w:rsidRPr="00177DA6">
        <w:rPr>
          <w:rFonts w:asciiTheme="minorHAnsi" w:hAnsiTheme="minorHAnsi" w:cstheme="minorHAnsi"/>
          <w:b/>
          <w:bCs/>
        </w:rPr>
        <w:t>moderniza o modelo de implementação</w:t>
      </w:r>
      <w:r w:rsidRPr="00177DA6">
        <w:rPr>
          <w:rFonts w:asciiTheme="minorHAnsi" w:hAnsiTheme="minorHAnsi" w:cstheme="minorHAnsi"/>
        </w:rPr>
        <w:t xml:space="preserve"> ao prever, no art. 3º, a possibilidade de </w:t>
      </w:r>
      <w:r w:rsidRPr="00177DA6">
        <w:rPr>
          <w:rFonts w:asciiTheme="minorHAnsi" w:hAnsiTheme="minorHAnsi" w:cstheme="minorHAnsi"/>
          <w:b/>
          <w:bCs/>
        </w:rPr>
        <w:t>parcerias, convênios ou termos de cooperação</w:t>
      </w:r>
      <w:r w:rsidRPr="00177DA6">
        <w:rPr>
          <w:rFonts w:asciiTheme="minorHAnsi" w:hAnsiTheme="minorHAnsi" w:cstheme="minorHAnsi"/>
        </w:rPr>
        <w:t xml:space="preserve"> com a iniciativa privada e organizações da sociedade civil para aquisição, instalação e manutenção dos equipamentos, com </w:t>
      </w:r>
      <w:r w:rsidRPr="00177DA6">
        <w:rPr>
          <w:rFonts w:asciiTheme="minorHAnsi" w:hAnsiTheme="minorHAnsi" w:cstheme="minorHAnsi"/>
          <w:b/>
          <w:bCs/>
        </w:rPr>
        <w:t>contrapartida publicitária estritamente identificativa e padronizada</w:t>
      </w:r>
      <w:r w:rsidRPr="00177DA6">
        <w:rPr>
          <w:rFonts w:asciiTheme="minorHAnsi" w:hAnsiTheme="minorHAnsi" w:cstheme="minorHAnsi"/>
        </w:rPr>
        <w:t xml:space="preserve"> — vedada qualquer promoção político-partidária. Essa engenharia já se mostrou juridicamente viável em diplomas congêneres (parcerias para instalação e manutenção), potencializando escala e </w:t>
      </w:r>
      <w:r w:rsidRPr="00177DA6">
        <w:rPr>
          <w:rFonts w:asciiTheme="minorHAnsi" w:hAnsiTheme="minorHAnsi" w:cstheme="minorHAnsi"/>
          <w:b/>
          <w:bCs/>
        </w:rPr>
        <w:t>reduzindo o ônus ao erário</w:t>
      </w:r>
      <w:r w:rsidRPr="00177DA6">
        <w:rPr>
          <w:rFonts w:asciiTheme="minorHAnsi" w:hAnsiTheme="minorHAnsi" w:cstheme="minorHAnsi"/>
        </w:rPr>
        <w:t xml:space="preserve">. </w:t>
      </w:r>
    </w:p>
    <w:p w14:paraId="5A229A78" w14:textId="77777777" w:rsidR="00177DA6" w:rsidRPr="00177DA6" w:rsidRDefault="00177DA6" w:rsidP="00177DA6">
      <w:pPr>
        <w:jc w:val="both"/>
        <w:rPr>
          <w:rFonts w:asciiTheme="minorHAnsi" w:hAnsiTheme="minorHAnsi" w:cstheme="minorHAnsi"/>
        </w:rPr>
      </w:pPr>
    </w:p>
    <w:p w14:paraId="21A0BFE9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Em termos de </w:t>
      </w:r>
      <w:r w:rsidRPr="00177DA6">
        <w:rPr>
          <w:rFonts w:asciiTheme="minorHAnsi" w:hAnsiTheme="minorHAnsi" w:cstheme="minorHAnsi"/>
          <w:b/>
          <w:bCs/>
        </w:rPr>
        <w:t>exequibilidade</w:t>
      </w:r>
      <w:r w:rsidRPr="00177DA6">
        <w:rPr>
          <w:rFonts w:asciiTheme="minorHAnsi" w:hAnsiTheme="minorHAnsi" w:cstheme="minorHAnsi"/>
        </w:rPr>
        <w:t xml:space="preserve">, o texto determina </w:t>
      </w:r>
      <w:r w:rsidRPr="00177DA6">
        <w:rPr>
          <w:rFonts w:asciiTheme="minorHAnsi" w:hAnsiTheme="minorHAnsi" w:cstheme="minorHAnsi"/>
          <w:b/>
          <w:bCs/>
        </w:rPr>
        <w:t>regulamentação</w:t>
      </w:r>
      <w:r w:rsidRPr="00177DA6">
        <w:rPr>
          <w:rFonts w:asciiTheme="minorHAnsi" w:hAnsiTheme="minorHAnsi" w:cstheme="minorHAnsi"/>
        </w:rPr>
        <w:t xml:space="preserve"> (critérios técnicos, padrões, manutenção e forma da publicidade admitida) e define </w:t>
      </w:r>
      <w:r w:rsidRPr="00177DA6">
        <w:rPr>
          <w:rFonts w:asciiTheme="minorHAnsi" w:hAnsiTheme="minorHAnsi" w:cstheme="minorHAnsi"/>
          <w:b/>
          <w:bCs/>
        </w:rPr>
        <w:t>execução gradativa</w:t>
      </w:r>
      <w:r w:rsidRPr="00177DA6">
        <w:rPr>
          <w:rFonts w:asciiTheme="minorHAnsi" w:hAnsiTheme="minorHAnsi" w:cstheme="minorHAnsi"/>
        </w:rPr>
        <w:t xml:space="preserve"> conforme planejamento e disponibilidade técnica e financeira, conferindo segurança administrativa e previsibilidade orçamentária — solução adotada como boa prática em outros municípios, sem impor impacto orçamentário imediato e respeitando o ciclo da LOA/LDO. </w:t>
      </w:r>
    </w:p>
    <w:p w14:paraId="3F2226A0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</w:p>
    <w:p w14:paraId="69ACF21E" w14:textId="51CC83C5" w:rsidR="008E0C04" w:rsidRDefault="00F75ED8" w:rsidP="00177DA6">
      <w:pPr>
        <w:jc w:val="both"/>
        <w:rPr>
          <w:rFonts w:asciiTheme="minorHAnsi" w:hAnsiTheme="minorHAnsi" w:cstheme="minorHAnsi"/>
        </w:rPr>
      </w:pPr>
      <w:r w:rsidRPr="00F75ED8">
        <w:rPr>
          <w:rFonts w:asciiTheme="minorHAnsi" w:hAnsiTheme="minorHAnsi" w:cstheme="minorHAnsi"/>
        </w:rPr>
        <w:t xml:space="preserve">A inclusão de </w:t>
      </w:r>
      <w:r w:rsidRPr="00F75ED8">
        <w:rPr>
          <w:rFonts w:asciiTheme="minorHAnsi" w:hAnsiTheme="minorHAnsi" w:cstheme="minorHAnsi"/>
          <w:b/>
          <w:bCs/>
        </w:rPr>
        <w:t>bebedouro para animais domésticos (</w:t>
      </w:r>
      <w:proofErr w:type="spellStart"/>
      <w:r w:rsidRPr="00F75ED8">
        <w:rPr>
          <w:rFonts w:asciiTheme="minorHAnsi" w:hAnsiTheme="minorHAnsi" w:cstheme="minorHAnsi"/>
          <w:b/>
          <w:bCs/>
        </w:rPr>
        <w:t>PETs</w:t>
      </w:r>
      <w:proofErr w:type="spellEnd"/>
      <w:r w:rsidRPr="00F75ED8">
        <w:rPr>
          <w:rFonts w:asciiTheme="minorHAnsi" w:hAnsiTheme="minorHAnsi" w:cstheme="minorHAnsi"/>
          <w:b/>
          <w:bCs/>
        </w:rPr>
        <w:t>)</w:t>
      </w:r>
      <w:r w:rsidRPr="00F75ED8">
        <w:rPr>
          <w:rFonts w:asciiTheme="minorHAnsi" w:hAnsiTheme="minorHAnsi" w:cstheme="minorHAnsi"/>
        </w:rPr>
        <w:t xml:space="preserve"> atende à realidade urbana de Embu-Guaçu, em que tutores convivem e praticam atividades em praças e calçadões acompanhados de seus animais. Essa medida promove o bem-estar animal, ao mesmo tempo em que observa normas de higiene e manutenção, prevenindo a proliferação de vetores e garantindo a limpeza dos logradouros públicos, em consonância com as diretrizes de saúde pública e vigilância sanitária</w:t>
      </w:r>
      <w:r w:rsidR="008E0C04">
        <w:rPr>
          <w:rFonts w:asciiTheme="minorHAnsi" w:hAnsiTheme="minorHAnsi" w:cstheme="minorHAnsi"/>
        </w:rPr>
        <w:t>.</w:t>
      </w:r>
    </w:p>
    <w:p w14:paraId="1D840C50" w14:textId="77777777" w:rsidR="008E0C04" w:rsidRPr="00177DA6" w:rsidRDefault="008E0C04" w:rsidP="00177DA6">
      <w:pPr>
        <w:jc w:val="both"/>
        <w:rPr>
          <w:rFonts w:asciiTheme="minorHAnsi" w:hAnsiTheme="minorHAnsi" w:cstheme="minorHAnsi"/>
        </w:rPr>
      </w:pPr>
    </w:p>
    <w:p w14:paraId="2EEF1F51" w14:textId="77777777" w:rsidR="00177DA6" w:rsidRDefault="00177DA6" w:rsidP="00177DA6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Por fim, ao exigir </w:t>
      </w:r>
      <w:r w:rsidRPr="00177DA6">
        <w:rPr>
          <w:rFonts w:asciiTheme="minorHAnsi" w:hAnsiTheme="minorHAnsi" w:cstheme="minorHAnsi"/>
          <w:b/>
          <w:bCs/>
        </w:rPr>
        <w:t>acessibilidade</w:t>
      </w:r>
      <w:r w:rsidRPr="00177DA6">
        <w:rPr>
          <w:rFonts w:asciiTheme="minorHAnsi" w:hAnsiTheme="minorHAnsi" w:cstheme="minorHAnsi"/>
        </w:rPr>
        <w:t xml:space="preserve"> e requisitos mínimos de </w:t>
      </w:r>
      <w:r w:rsidRPr="00177DA6">
        <w:rPr>
          <w:rFonts w:asciiTheme="minorHAnsi" w:hAnsiTheme="minorHAnsi" w:cstheme="minorHAnsi"/>
          <w:b/>
          <w:bCs/>
        </w:rPr>
        <w:t>higiene, sinalização e fácil acesso</w:t>
      </w:r>
      <w:r w:rsidRPr="00177DA6">
        <w:rPr>
          <w:rFonts w:asciiTheme="minorHAnsi" w:hAnsiTheme="minorHAnsi" w:cstheme="minorHAnsi"/>
        </w:rPr>
        <w:t xml:space="preserve">, o projeto alinha-se a normas técnicas e à proteção de grupos vulneráveis, reforçando o caráter universalista da política pública e o compromisso com a </w:t>
      </w:r>
      <w:r w:rsidRPr="00177DA6">
        <w:rPr>
          <w:rFonts w:asciiTheme="minorHAnsi" w:hAnsiTheme="minorHAnsi" w:cstheme="minorHAnsi"/>
          <w:b/>
          <w:bCs/>
        </w:rPr>
        <w:t>eficiência e economicidade</w:t>
      </w:r>
      <w:r w:rsidRPr="00177DA6">
        <w:rPr>
          <w:rFonts w:asciiTheme="minorHAnsi" w:hAnsiTheme="minorHAnsi" w:cstheme="minorHAnsi"/>
        </w:rPr>
        <w:t xml:space="preserve"> (CF, art. 37). Além de seus efeitos </w:t>
      </w:r>
      <w:r w:rsidRPr="00177DA6">
        <w:rPr>
          <w:rFonts w:asciiTheme="minorHAnsi" w:hAnsiTheme="minorHAnsi" w:cstheme="minorHAnsi"/>
        </w:rPr>
        <w:lastRenderedPageBreak/>
        <w:t xml:space="preserve">sanitários, a medida </w:t>
      </w:r>
      <w:r w:rsidRPr="00177DA6">
        <w:rPr>
          <w:rFonts w:asciiTheme="minorHAnsi" w:hAnsiTheme="minorHAnsi" w:cstheme="minorHAnsi"/>
          <w:b/>
          <w:bCs/>
        </w:rPr>
        <w:t>estimula a prática esportiva</w:t>
      </w:r>
      <w:r w:rsidRPr="00177DA6">
        <w:rPr>
          <w:rFonts w:asciiTheme="minorHAnsi" w:hAnsiTheme="minorHAnsi" w:cstheme="minorHAnsi"/>
        </w:rPr>
        <w:t xml:space="preserve"> e o uso qualificado dos espaços públicos, com impactos positivos reconhecidos em justificativas de projetos semelhantes aprovados em outras Casas Legislativas. </w:t>
      </w:r>
    </w:p>
    <w:p w14:paraId="12A53CAE" w14:textId="77777777" w:rsidR="00177DA6" w:rsidRPr="00177DA6" w:rsidRDefault="00177DA6" w:rsidP="00177DA6">
      <w:pPr>
        <w:jc w:val="both"/>
        <w:rPr>
          <w:rFonts w:asciiTheme="minorHAnsi" w:hAnsiTheme="minorHAnsi" w:cstheme="minorHAnsi"/>
        </w:rPr>
      </w:pPr>
    </w:p>
    <w:p w14:paraId="73519EB2" w14:textId="71204057" w:rsidR="00BC6884" w:rsidRPr="00BC6884" w:rsidRDefault="00177DA6" w:rsidP="00BC6884">
      <w:pPr>
        <w:jc w:val="both"/>
        <w:rPr>
          <w:rFonts w:asciiTheme="minorHAnsi" w:hAnsiTheme="minorHAnsi" w:cstheme="minorHAnsi"/>
        </w:rPr>
      </w:pPr>
      <w:r w:rsidRPr="00177DA6">
        <w:rPr>
          <w:rFonts w:asciiTheme="minorHAnsi" w:hAnsiTheme="minorHAnsi" w:cstheme="minorHAnsi"/>
        </w:rPr>
        <w:t xml:space="preserve">Diante do exposto, evidenciada a </w:t>
      </w:r>
      <w:r w:rsidRPr="00177DA6">
        <w:rPr>
          <w:rFonts w:asciiTheme="minorHAnsi" w:hAnsiTheme="minorHAnsi" w:cstheme="minorHAnsi"/>
          <w:b/>
          <w:bCs/>
        </w:rPr>
        <w:t>relevância social</w:t>
      </w:r>
      <w:r w:rsidRPr="00177DA6">
        <w:rPr>
          <w:rFonts w:asciiTheme="minorHAnsi" w:hAnsiTheme="minorHAnsi" w:cstheme="minorHAnsi"/>
        </w:rPr>
        <w:t xml:space="preserve">, a </w:t>
      </w:r>
      <w:r w:rsidRPr="00177DA6">
        <w:rPr>
          <w:rFonts w:asciiTheme="minorHAnsi" w:hAnsiTheme="minorHAnsi" w:cstheme="minorHAnsi"/>
          <w:b/>
          <w:bCs/>
        </w:rPr>
        <w:t>legalidade</w:t>
      </w:r>
      <w:r w:rsidRPr="00177DA6">
        <w:rPr>
          <w:rFonts w:asciiTheme="minorHAnsi" w:hAnsiTheme="minorHAnsi" w:cstheme="minorHAnsi"/>
        </w:rPr>
        <w:t xml:space="preserve"> e a </w:t>
      </w:r>
      <w:r w:rsidRPr="00177DA6">
        <w:rPr>
          <w:rFonts w:asciiTheme="minorHAnsi" w:hAnsiTheme="minorHAnsi" w:cstheme="minorHAnsi"/>
          <w:b/>
          <w:bCs/>
        </w:rPr>
        <w:t>constitucionalidade</w:t>
      </w:r>
      <w:r w:rsidRPr="00177DA6">
        <w:rPr>
          <w:rFonts w:asciiTheme="minorHAnsi" w:hAnsiTheme="minorHAnsi" w:cstheme="minorHAnsi"/>
        </w:rPr>
        <w:t xml:space="preserve"> da iniciativa, contamos com o apoio dos nobres Pares para a aprovação do presente Projeto de Lei, em benefício direto da população de Embu-Guaçu</w:t>
      </w:r>
      <w:r w:rsidR="00BC6884" w:rsidRPr="00BC6884">
        <w:rPr>
          <w:rFonts w:asciiTheme="minorHAnsi" w:hAnsiTheme="minorHAnsi" w:cstheme="minorHAnsi"/>
        </w:rPr>
        <w:t>.</w:t>
      </w:r>
    </w:p>
    <w:p w14:paraId="5B6C230C" w14:textId="77777777" w:rsidR="0092601B" w:rsidRPr="009276C7" w:rsidRDefault="0092601B" w:rsidP="009276C7">
      <w:pPr>
        <w:jc w:val="both"/>
        <w:rPr>
          <w:rFonts w:asciiTheme="minorHAnsi" w:hAnsiTheme="minorHAnsi" w:cstheme="minorHAnsi"/>
        </w:rPr>
      </w:pPr>
    </w:p>
    <w:p w14:paraId="05A48AB8" w14:textId="77777777" w:rsidR="00A824C2" w:rsidRDefault="00A824C2" w:rsidP="00A824C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685FF850" w14:textId="77777777" w:rsidR="00177DA6" w:rsidRPr="004206BD" w:rsidRDefault="00177DA6" w:rsidP="00177DA6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>
        <w:rPr>
          <w:rFonts w:ascii="Calibri" w:hAnsi="Calibri" w:cs="Calibri"/>
        </w:rPr>
        <w:t>25 de setembro</w:t>
      </w:r>
      <w:r w:rsidRPr="004206BD">
        <w:rPr>
          <w:rFonts w:ascii="Calibri" w:hAnsi="Calibri" w:cs="Calibri"/>
        </w:rPr>
        <w:t xml:space="preserve"> de 2025.</w:t>
      </w:r>
    </w:p>
    <w:p w14:paraId="44C5F3B2" w14:textId="77777777" w:rsidR="00177DA6" w:rsidRDefault="00177DA6" w:rsidP="00177DA6">
      <w:pPr>
        <w:jc w:val="center"/>
        <w:rPr>
          <w:rFonts w:ascii="Calibri" w:hAnsi="Calibri" w:cs="Calibri"/>
        </w:rPr>
        <w:sectPr w:rsidR="00177DA6" w:rsidSect="00177DA6">
          <w:headerReference w:type="default" r:id="rId12"/>
          <w:footerReference w:type="default" r:id="rId13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7922DD4F" w14:textId="77777777" w:rsidR="00177DA6" w:rsidRDefault="00177DA6" w:rsidP="00177DA6">
      <w:pPr>
        <w:spacing w:after="240"/>
        <w:jc w:val="center"/>
        <w:rPr>
          <w:rFonts w:ascii="Calibri" w:hAnsi="Calibri" w:cs="Calibri"/>
        </w:rPr>
      </w:pPr>
    </w:p>
    <w:p w14:paraId="4991243F" w14:textId="77777777" w:rsidR="00177DA6" w:rsidRPr="008915DE" w:rsidRDefault="00177DA6" w:rsidP="00177DA6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Carlos Tatto</w:t>
      </w:r>
    </w:p>
    <w:p w14:paraId="60286B2A" w14:textId="77777777" w:rsidR="00177DA6" w:rsidRPr="008915DE" w:rsidRDefault="00177DA6" w:rsidP="00177DA6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>Vereador – PT</w:t>
      </w:r>
    </w:p>
    <w:p w14:paraId="648D33B7" w14:textId="77777777" w:rsidR="0092601B" w:rsidRPr="009276C7" w:rsidRDefault="0092601B" w:rsidP="00A824C2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</w:p>
    <w:sectPr w:rsidR="0092601B" w:rsidRPr="009276C7" w:rsidSect="00B600FB">
      <w:headerReference w:type="default" r:id="rId14"/>
      <w:footerReference w:type="default" r:id="rId15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D885" w14:textId="77777777" w:rsidR="00FE1E34" w:rsidRDefault="00FE1E34">
      <w:r>
        <w:separator/>
      </w:r>
    </w:p>
  </w:endnote>
  <w:endnote w:type="continuationSeparator" w:id="0">
    <w:p w14:paraId="3E589C1A" w14:textId="77777777" w:rsidR="00FE1E34" w:rsidRDefault="00FE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22FD" w14:textId="77777777" w:rsidR="00BC6884" w:rsidRPr="002E0541" w:rsidRDefault="00BC688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B57264B" w14:textId="3415527F" w:rsidR="00BC6884" w:rsidRPr="002E0541" w:rsidRDefault="00BC688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96397B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D5D4" w14:textId="77777777" w:rsidR="00177DA6" w:rsidRPr="002E0541" w:rsidRDefault="00177DA6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C3E1A4F" w14:textId="2B15C351" w:rsidR="00177DA6" w:rsidRPr="002E0541" w:rsidRDefault="00177DA6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7657" w14:textId="77777777" w:rsidR="00A824C2" w:rsidRPr="002E0541" w:rsidRDefault="00A824C2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44CA6C5" w14:textId="77777777" w:rsidR="00A824C2" w:rsidRPr="002E0541" w:rsidRDefault="00A824C2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ED71" w14:textId="77777777" w:rsidR="00FE1E34" w:rsidRDefault="00FE1E34">
      <w:r>
        <w:separator/>
      </w:r>
    </w:p>
  </w:footnote>
  <w:footnote w:type="continuationSeparator" w:id="0">
    <w:p w14:paraId="5A41AD15" w14:textId="77777777" w:rsidR="00FE1E34" w:rsidRDefault="00FE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CFAB" w14:textId="77777777" w:rsidR="00BC6884" w:rsidRDefault="00BC688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2654F2" wp14:editId="3995AF8A">
          <wp:extent cx="6300470" cy="925830"/>
          <wp:effectExtent l="0" t="0" r="5080" b="7620"/>
          <wp:docPr id="189244604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48D7E" w14:textId="77777777" w:rsidR="00BC6884" w:rsidRPr="009A5E7C" w:rsidRDefault="00BC6884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01C7" w14:textId="77777777" w:rsidR="00177DA6" w:rsidRDefault="00177DA6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FF221F4" wp14:editId="170D616A">
          <wp:extent cx="6300470" cy="925830"/>
          <wp:effectExtent l="0" t="0" r="5080" b="7620"/>
          <wp:docPr id="66527016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4E8C3" w14:textId="77777777" w:rsidR="00177DA6" w:rsidRPr="009A5E7C" w:rsidRDefault="00177DA6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DB42" w14:textId="77777777" w:rsidR="00A824C2" w:rsidRDefault="00A824C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0F9AFB6A" wp14:editId="47ABCFEC">
          <wp:extent cx="6300470" cy="925830"/>
          <wp:effectExtent l="0" t="0" r="5080" b="7620"/>
          <wp:docPr id="206055544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45151" w14:textId="77777777" w:rsidR="00A824C2" w:rsidRPr="009A5E7C" w:rsidRDefault="00A824C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C3AF7"/>
    <w:multiLevelType w:val="multilevel"/>
    <w:tmpl w:val="9A9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0AD"/>
    <w:multiLevelType w:val="multilevel"/>
    <w:tmpl w:val="80C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21457"/>
    <w:multiLevelType w:val="multilevel"/>
    <w:tmpl w:val="2500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C63B6"/>
    <w:multiLevelType w:val="multilevel"/>
    <w:tmpl w:val="32A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02324">
    <w:abstractNumId w:val="20"/>
  </w:num>
  <w:num w:numId="2" w16cid:durableId="390278084">
    <w:abstractNumId w:val="2"/>
  </w:num>
  <w:num w:numId="3" w16cid:durableId="2117868307">
    <w:abstractNumId w:val="18"/>
  </w:num>
  <w:num w:numId="4" w16cid:durableId="440272103">
    <w:abstractNumId w:val="12"/>
  </w:num>
  <w:num w:numId="5" w16cid:durableId="528497238">
    <w:abstractNumId w:val="5"/>
  </w:num>
  <w:num w:numId="6" w16cid:durableId="557977744">
    <w:abstractNumId w:val="19"/>
  </w:num>
  <w:num w:numId="7" w16cid:durableId="2105879998">
    <w:abstractNumId w:val="10"/>
  </w:num>
  <w:num w:numId="8" w16cid:durableId="1096749683">
    <w:abstractNumId w:val="6"/>
  </w:num>
  <w:num w:numId="9" w16cid:durableId="933902105">
    <w:abstractNumId w:val="21"/>
  </w:num>
  <w:num w:numId="10" w16cid:durableId="1699432787">
    <w:abstractNumId w:val="8"/>
  </w:num>
  <w:num w:numId="11" w16cid:durableId="1417171520">
    <w:abstractNumId w:val="4"/>
  </w:num>
  <w:num w:numId="12" w16cid:durableId="494540198">
    <w:abstractNumId w:val="7"/>
  </w:num>
  <w:num w:numId="13" w16cid:durableId="266737667">
    <w:abstractNumId w:val="9"/>
  </w:num>
  <w:num w:numId="14" w16cid:durableId="1199663310">
    <w:abstractNumId w:val="17"/>
  </w:num>
  <w:num w:numId="15" w16cid:durableId="768231360">
    <w:abstractNumId w:val="3"/>
  </w:num>
  <w:num w:numId="16" w16cid:durableId="438641101">
    <w:abstractNumId w:val="22"/>
  </w:num>
  <w:num w:numId="17" w16cid:durableId="1355841485">
    <w:abstractNumId w:val="1"/>
  </w:num>
  <w:num w:numId="18" w16cid:durableId="1677078673">
    <w:abstractNumId w:val="15"/>
  </w:num>
  <w:num w:numId="19" w16cid:durableId="983629845">
    <w:abstractNumId w:val="0"/>
  </w:num>
  <w:num w:numId="20" w16cid:durableId="128014568">
    <w:abstractNumId w:val="11"/>
  </w:num>
  <w:num w:numId="21" w16cid:durableId="374356997">
    <w:abstractNumId w:val="13"/>
  </w:num>
  <w:num w:numId="22" w16cid:durableId="1661351378">
    <w:abstractNumId w:val="16"/>
  </w:num>
  <w:num w:numId="23" w16cid:durableId="1474060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29A6"/>
    <w:rsid w:val="0001789A"/>
    <w:rsid w:val="00036BF2"/>
    <w:rsid w:val="000460F3"/>
    <w:rsid w:val="0005013F"/>
    <w:rsid w:val="0005292A"/>
    <w:rsid w:val="00052B07"/>
    <w:rsid w:val="0005477E"/>
    <w:rsid w:val="00057A82"/>
    <w:rsid w:val="00071E48"/>
    <w:rsid w:val="000736F1"/>
    <w:rsid w:val="00081B3F"/>
    <w:rsid w:val="0008552E"/>
    <w:rsid w:val="0008774C"/>
    <w:rsid w:val="0009041E"/>
    <w:rsid w:val="00090AC8"/>
    <w:rsid w:val="00092C11"/>
    <w:rsid w:val="000949CB"/>
    <w:rsid w:val="00095E14"/>
    <w:rsid w:val="0009758F"/>
    <w:rsid w:val="000A167B"/>
    <w:rsid w:val="000A287B"/>
    <w:rsid w:val="000A4DB2"/>
    <w:rsid w:val="000A7C63"/>
    <w:rsid w:val="000C21D0"/>
    <w:rsid w:val="000C3B67"/>
    <w:rsid w:val="000C4D07"/>
    <w:rsid w:val="000C53C2"/>
    <w:rsid w:val="000D20B0"/>
    <w:rsid w:val="000E1491"/>
    <w:rsid w:val="000E2B0E"/>
    <w:rsid w:val="000F6E46"/>
    <w:rsid w:val="00134A62"/>
    <w:rsid w:val="00137C41"/>
    <w:rsid w:val="00146B05"/>
    <w:rsid w:val="001600AE"/>
    <w:rsid w:val="00161344"/>
    <w:rsid w:val="00162F66"/>
    <w:rsid w:val="00164ADF"/>
    <w:rsid w:val="001771A6"/>
    <w:rsid w:val="00177DA6"/>
    <w:rsid w:val="00180BE8"/>
    <w:rsid w:val="00182126"/>
    <w:rsid w:val="00191BFF"/>
    <w:rsid w:val="0019671A"/>
    <w:rsid w:val="001B4F75"/>
    <w:rsid w:val="001B58CF"/>
    <w:rsid w:val="001B7B40"/>
    <w:rsid w:val="001D23BF"/>
    <w:rsid w:val="001D34CA"/>
    <w:rsid w:val="001D7B20"/>
    <w:rsid w:val="001E479D"/>
    <w:rsid w:val="001F254D"/>
    <w:rsid w:val="001F2C96"/>
    <w:rsid w:val="001F7D9C"/>
    <w:rsid w:val="00200228"/>
    <w:rsid w:val="00201A39"/>
    <w:rsid w:val="00204A9B"/>
    <w:rsid w:val="00206FC2"/>
    <w:rsid w:val="00217CC1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868CB"/>
    <w:rsid w:val="00291A3F"/>
    <w:rsid w:val="00294771"/>
    <w:rsid w:val="00295625"/>
    <w:rsid w:val="002A479E"/>
    <w:rsid w:val="002B036E"/>
    <w:rsid w:val="002C442C"/>
    <w:rsid w:val="002D0190"/>
    <w:rsid w:val="002D04BB"/>
    <w:rsid w:val="002D327A"/>
    <w:rsid w:val="002E0541"/>
    <w:rsid w:val="002F19D6"/>
    <w:rsid w:val="002F1D20"/>
    <w:rsid w:val="002F51F2"/>
    <w:rsid w:val="002F7C2E"/>
    <w:rsid w:val="003000EB"/>
    <w:rsid w:val="00304422"/>
    <w:rsid w:val="00311EC7"/>
    <w:rsid w:val="00325646"/>
    <w:rsid w:val="00331A90"/>
    <w:rsid w:val="003340DC"/>
    <w:rsid w:val="003453D1"/>
    <w:rsid w:val="00345989"/>
    <w:rsid w:val="00347340"/>
    <w:rsid w:val="003521DB"/>
    <w:rsid w:val="0035295F"/>
    <w:rsid w:val="00355C02"/>
    <w:rsid w:val="00374175"/>
    <w:rsid w:val="00380F0A"/>
    <w:rsid w:val="0038109A"/>
    <w:rsid w:val="00383383"/>
    <w:rsid w:val="00396B6E"/>
    <w:rsid w:val="003A081A"/>
    <w:rsid w:val="003A673A"/>
    <w:rsid w:val="003B0CF4"/>
    <w:rsid w:val="003E30EC"/>
    <w:rsid w:val="003F2BD8"/>
    <w:rsid w:val="00400885"/>
    <w:rsid w:val="0040091E"/>
    <w:rsid w:val="00403C82"/>
    <w:rsid w:val="00412DE4"/>
    <w:rsid w:val="004206BD"/>
    <w:rsid w:val="00423A42"/>
    <w:rsid w:val="00426717"/>
    <w:rsid w:val="00432D00"/>
    <w:rsid w:val="004336E6"/>
    <w:rsid w:val="00450A68"/>
    <w:rsid w:val="004578D2"/>
    <w:rsid w:val="00460CA4"/>
    <w:rsid w:val="004711E8"/>
    <w:rsid w:val="00475D7F"/>
    <w:rsid w:val="00476EA9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749C"/>
    <w:rsid w:val="00525EF9"/>
    <w:rsid w:val="00526F23"/>
    <w:rsid w:val="00535A90"/>
    <w:rsid w:val="005374EE"/>
    <w:rsid w:val="00550AD1"/>
    <w:rsid w:val="00552A4D"/>
    <w:rsid w:val="00561535"/>
    <w:rsid w:val="00570FAA"/>
    <w:rsid w:val="005727F4"/>
    <w:rsid w:val="005774D2"/>
    <w:rsid w:val="00577ADC"/>
    <w:rsid w:val="00587686"/>
    <w:rsid w:val="0058768B"/>
    <w:rsid w:val="005A0F18"/>
    <w:rsid w:val="005A11F5"/>
    <w:rsid w:val="005A4B46"/>
    <w:rsid w:val="005A5350"/>
    <w:rsid w:val="005B04D1"/>
    <w:rsid w:val="005B211B"/>
    <w:rsid w:val="005B22B7"/>
    <w:rsid w:val="005C0A52"/>
    <w:rsid w:val="005C4459"/>
    <w:rsid w:val="005C7B39"/>
    <w:rsid w:val="005D1110"/>
    <w:rsid w:val="005D6322"/>
    <w:rsid w:val="005F1F52"/>
    <w:rsid w:val="005F5994"/>
    <w:rsid w:val="0061334E"/>
    <w:rsid w:val="006214D3"/>
    <w:rsid w:val="006256A0"/>
    <w:rsid w:val="0066072E"/>
    <w:rsid w:val="006731D5"/>
    <w:rsid w:val="006737DD"/>
    <w:rsid w:val="006811FA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1EA0"/>
    <w:rsid w:val="007026F1"/>
    <w:rsid w:val="007114D0"/>
    <w:rsid w:val="007316CB"/>
    <w:rsid w:val="00731763"/>
    <w:rsid w:val="0073419F"/>
    <w:rsid w:val="007451E5"/>
    <w:rsid w:val="00746FBA"/>
    <w:rsid w:val="00747D8C"/>
    <w:rsid w:val="00756408"/>
    <w:rsid w:val="007572C6"/>
    <w:rsid w:val="00767312"/>
    <w:rsid w:val="007A0F96"/>
    <w:rsid w:val="007A3B9B"/>
    <w:rsid w:val="007B3F85"/>
    <w:rsid w:val="007B5AA7"/>
    <w:rsid w:val="007C5251"/>
    <w:rsid w:val="007C574D"/>
    <w:rsid w:val="007C5837"/>
    <w:rsid w:val="007D1F43"/>
    <w:rsid w:val="007D54DC"/>
    <w:rsid w:val="007E01C8"/>
    <w:rsid w:val="007E2EC4"/>
    <w:rsid w:val="007E44D0"/>
    <w:rsid w:val="007E6C07"/>
    <w:rsid w:val="007E6D0A"/>
    <w:rsid w:val="007F02C0"/>
    <w:rsid w:val="007F420A"/>
    <w:rsid w:val="007F4FB2"/>
    <w:rsid w:val="00805745"/>
    <w:rsid w:val="008248B3"/>
    <w:rsid w:val="008307E8"/>
    <w:rsid w:val="00830B10"/>
    <w:rsid w:val="00834F9A"/>
    <w:rsid w:val="0083592D"/>
    <w:rsid w:val="0083738B"/>
    <w:rsid w:val="0084056C"/>
    <w:rsid w:val="008505C6"/>
    <w:rsid w:val="008526D8"/>
    <w:rsid w:val="00862A3A"/>
    <w:rsid w:val="008645DC"/>
    <w:rsid w:val="008722FB"/>
    <w:rsid w:val="008761A2"/>
    <w:rsid w:val="008773CC"/>
    <w:rsid w:val="0088433D"/>
    <w:rsid w:val="008869A6"/>
    <w:rsid w:val="008915DE"/>
    <w:rsid w:val="0089426D"/>
    <w:rsid w:val="00894414"/>
    <w:rsid w:val="008A4341"/>
    <w:rsid w:val="008A7600"/>
    <w:rsid w:val="008B21D0"/>
    <w:rsid w:val="008B2680"/>
    <w:rsid w:val="008B5000"/>
    <w:rsid w:val="008B786E"/>
    <w:rsid w:val="008D3764"/>
    <w:rsid w:val="008E0C04"/>
    <w:rsid w:val="008E184D"/>
    <w:rsid w:val="008E4B7F"/>
    <w:rsid w:val="008F44D2"/>
    <w:rsid w:val="008F4615"/>
    <w:rsid w:val="009073C2"/>
    <w:rsid w:val="0090768C"/>
    <w:rsid w:val="00924E5F"/>
    <w:rsid w:val="0092601B"/>
    <w:rsid w:val="009276C7"/>
    <w:rsid w:val="009306A9"/>
    <w:rsid w:val="009309EC"/>
    <w:rsid w:val="0093410D"/>
    <w:rsid w:val="00940FBC"/>
    <w:rsid w:val="00944F8D"/>
    <w:rsid w:val="00946022"/>
    <w:rsid w:val="0096397B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2CC5"/>
    <w:rsid w:val="009D417C"/>
    <w:rsid w:val="009E3EAD"/>
    <w:rsid w:val="009F042A"/>
    <w:rsid w:val="00A0280A"/>
    <w:rsid w:val="00A0493C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42E0B"/>
    <w:rsid w:val="00A731D6"/>
    <w:rsid w:val="00A824C2"/>
    <w:rsid w:val="00A83E60"/>
    <w:rsid w:val="00A87CA7"/>
    <w:rsid w:val="00A93744"/>
    <w:rsid w:val="00AA5DED"/>
    <w:rsid w:val="00AA66DE"/>
    <w:rsid w:val="00AB50FF"/>
    <w:rsid w:val="00AB546F"/>
    <w:rsid w:val="00AC0381"/>
    <w:rsid w:val="00AC6447"/>
    <w:rsid w:val="00AD3C21"/>
    <w:rsid w:val="00AD563A"/>
    <w:rsid w:val="00AD56F5"/>
    <w:rsid w:val="00AF4F8F"/>
    <w:rsid w:val="00AF5D41"/>
    <w:rsid w:val="00B07D4F"/>
    <w:rsid w:val="00B1299F"/>
    <w:rsid w:val="00B12A7F"/>
    <w:rsid w:val="00B135FA"/>
    <w:rsid w:val="00B23904"/>
    <w:rsid w:val="00B30C8C"/>
    <w:rsid w:val="00B50157"/>
    <w:rsid w:val="00B546D0"/>
    <w:rsid w:val="00B56D4D"/>
    <w:rsid w:val="00B600FB"/>
    <w:rsid w:val="00B6379D"/>
    <w:rsid w:val="00B64224"/>
    <w:rsid w:val="00B664EF"/>
    <w:rsid w:val="00B77152"/>
    <w:rsid w:val="00B7796C"/>
    <w:rsid w:val="00B815FF"/>
    <w:rsid w:val="00B8585C"/>
    <w:rsid w:val="00B870B9"/>
    <w:rsid w:val="00B93CFC"/>
    <w:rsid w:val="00BA770F"/>
    <w:rsid w:val="00BB0AB1"/>
    <w:rsid w:val="00BC6884"/>
    <w:rsid w:val="00BC6A7C"/>
    <w:rsid w:val="00BC7ACC"/>
    <w:rsid w:val="00BC7F45"/>
    <w:rsid w:val="00BD0445"/>
    <w:rsid w:val="00BD4BF0"/>
    <w:rsid w:val="00BD663E"/>
    <w:rsid w:val="00BF1529"/>
    <w:rsid w:val="00BF2170"/>
    <w:rsid w:val="00BF3577"/>
    <w:rsid w:val="00C1027E"/>
    <w:rsid w:val="00C204A9"/>
    <w:rsid w:val="00C326AF"/>
    <w:rsid w:val="00C35F58"/>
    <w:rsid w:val="00C449E8"/>
    <w:rsid w:val="00C45A47"/>
    <w:rsid w:val="00C539FA"/>
    <w:rsid w:val="00C53A86"/>
    <w:rsid w:val="00C54EAF"/>
    <w:rsid w:val="00C629BF"/>
    <w:rsid w:val="00C67D5F"/>
    <w:rsid w:val="00C72EB4"/>
    <w:rsid w:val="00C76296"/>
    <w:rsid w:val="00C80AAB"/>
    <w:rsid w:val="00C83714"/>
    <w:rsid w:val="00C8599F"/>
    <w:rsid w:val="00C93BE4"/>
    <w:rsid w:val="00CB2548"/>
    <w:rsid w:val="00CD4E53"/>
    <w:rsid w:val="00CE1D52"/>
    <w:rsid w:val="00CE3F95"/>
    <w:rsid w:val="00CF48D1"/>
    <w:rsid w:val="00CF5F46"/>
    <w:rsid w:val="00D00F0A"/>
    <w:rsid w:val="00D139B6"/>
    <w:rsid w:val="00D40E6E"/>
    <w:rsid w:val="00D4704C"/>
    <w:rsid w:val="00D57B63"/>
    <w:rsid w:val="00D639BC"/>
    <w:rsid w:val="00D662F6"/>
    <w:rsid w:val="00D67E31"/>
    <w:rsid w:val="00D702CF"/>
    <w:rsid w:val="00D71A24"/>
    <w:rsid w:val="00D75164"/>
    <w:rsid w:val="00D77D6D"/>
    <w:rsid w:val="00D81E63"/>
    <w:rsid w:val="00D8645F"/>
    <w:rsid w:val="00D865B9"/>
    <w:rsid w:val="00D86CF0"/>
    <w:rsid w:val="00D92B76"/>
    <w:rsid w:val="00D930E5"/>
    <w:rsid w:val="00D93DC4"/>
    <w:rsid w:val="00D954AB"/>
    <w:rsid w:val="00D97A37"/>
    <w:rsid w:val="00DB0038"/>
    <w:rsid w:val="00DB51A4"/>
    <w:rsid w:val="00DB59BF"/>
    <w:rsid w:val="00DB6DAE"/>
    <w:rsid w:val="00DC49EE"/>
    <w:rsid w:val="00DD2FFC"/>
    <w:rsid w:val="00DE3278"/>
    <w:rsid w:val="00E03772"/>
    <w:rsid w:val="00E16DDC"/>
    <w:rsid w:val="00E2097C"/>
    <w:rsid w:val="00E31D08"/>
    <w:rsid w:val="00E46721"/>
    <w:rsid w:val="00E51F7D"/>
    <w:rsid w:val="00E52912"/>
    <w:rsid w:val="00E5392E"/>
    <w:rsid w:val="00E630CA"/>
    <w:rsid w:val="00E85479"/>
    <w:rsid w:val="00E86987"/>
    <w:rsid w:val="00E907BE"/>
    <w:rsid w:val="00E96C34"/>
    <w:rsid w:val="00EA61A2"/>
    <w:rsid w:val="00EB2778"/>
    <w:rsid w:val="00EB3C7A"/>
    <w:rsid w:val="00EB6499"/>
    <w:rsid w:val="00EC1158"/>
    <w:rsid w:val="00EC29F7"/>
    <w:rsid w:val="00EC6B0F"/>
    <w:rsid w:val="00ED3176"/>
    <w:rsid w:val="00ED51C6"/>
    <w:rsid w:val="00EE15F7"/>
    <w:rsid w:val="00EF2667"/>
    <w:rsid w:val="00EF60C4"/>
    <w:rsid w:val="00EF694A"/>
    <w:rsid w:val="00F17E59"/>
    <w:rsid w:val="00F2438B"/>
    <w:rsid w:val="00F32933"/>
    <w:rsid w:val="00F378EF"/>
    <w:rsid w:val="00F51BD4"/>
    <w:rsid w:val="00F52F67"/>
    <w:rsid w:val="00F568F2"/>
    <w:rsid w:val="00F658EA"/>
    <w:rsid w:val="00F70778"/>
    <w:rsid w:val="00F73BC3"/>
    <w:rsid w:val="00F73FFA"/>
    <w:rsid w:val="00F74CA6"/>
    <w:rsid w:val="00F75ED8"/>
    <w:rsid w:val="00F80040"/>
    <w:rsid w:val="00F82F1F"/>
    <w:rsid w:val="00F85AC4"/>
    <w:rsid w:val="00FA55D5"/>
    <w:rsid w:val="00FA7EC6"/>
    <w:rsid w:val="00FC74E4"/>
    <w:rsid w:val="00FD31F5"/>
    <w:rsid w:val="00FD3AC1"/>
    <w:rsid w:val="00FE1E34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54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1268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49</cp:revision>
  <cp:lastPrinted>2025-09-16T19:17:00Z</cp:lastPrinted>
  <dcterms:created xsi:type="dcterms:W3CDTF">2025-08-21T12:34:00Z</dcterms:created>
  <dcterms:modified xsi:type="dcterms:W3CDTF">2025-09-16T19:28:00Z</dcterms:modified>
</cp:coreProperties>
</file>